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62C38" w14:textId="36240422" w:rsidR="00086208" w:rsidRDefault="00A85190">
      <w:pP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Об ответственности за незаконное использование товарного знака</w:t>
      </w:r>
    </w:p>
    <w:p w14:paraId="2C8A1C76" w14:textId="00E3A711" w:rsidR="00A85190" w:rsidRDefault="00A85190">
      <w:r>
        <w:rPr>
          <w:rFonts w:ascii="Roboto" w:hAnsi="Roboto"/>
          <w:color w:val="333333"/>
          <w:shd w:val="clear" w:color="auto" w:fill="FFFFFF"/>
        </w:rPr>
        <w:t>Товары, этикетки, упаковки товаров, на которых незаконно размещены товарный знак или сходное с ним до степени смешения обозначение, являются контрафактными.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В соответствии со статьей 1515 Гражданского кодекса Российской Федерации лицо, нарушившее исключительное право на товарный знак при выполнении работ или оказании услуг, обязано удалить товарный знак или сходное с ним до степени смешения обозначение с материалов, которыми сопровождается выполнение таких работ или оказание услуг, в том числе с документации, рекламы, вывесок.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Правообладатель вправе требовать по своему выбору от нарушителя вместо возмещения убытков выплаты компенсации: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в размере от 10 тысяч до 10 миллионов рублей;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в размере двукратной стоимости контрафактных товаров;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в размере двукратной стоимости права использования товарного знака, определяемой исходя из цены, которая при сравнимых обстоятельствах обычно взимается за правомерное использование товарного знака тем способом, который использовал нарушитель.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Также, правообладатель вправе требовать изъятия из оборота и уничтожения за счет нарушителя контрафактных товаров, этикеток, упаковок товаров, на которых незаконно размещены товарный знак или сходное с ним до степени смешения обозначение. В тех случаях, когда введение таких товаров в оборот необходимо в общественных интересах, правообладатель вправе требовать удаления за счет нарушителя с контрафактных товаров, этикеток, упаковок товаров незаконно используемого товарного знака или сходного с ним до степени смешения обозначения.</w:t>
      </w:r>
    </w:p>
    <w:sectPr w:rsidR="00A85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56"/>
    <w:rsid w:val="00086208"/>
    <w:rsid w:val="00662E04"/>
    <w:rsid w:val="007B5586"/>
    <w:rsid w:val="00836B9C"/>
    <w:rsid w:val="009B0A56"/>
    <w:rsid w:val="00A85190"/>
    <w:rsid w:val="00B05C94"/>
    <w:rsid w:val="00DE083E"/>
    <w:rsid w:val="00E8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ED6B"/>
  <w15:chartTrackingRefBased/>
  <w15:docId w15:val="{EB3FFE2D-E9D2-4358-BDED-2CC3075D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0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0A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0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A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0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0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0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A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0A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0A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0A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0A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0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0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0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0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0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B0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0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B0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B0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B0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B0A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B0A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B0A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B0A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B0A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2026-02-20T07:53:00Z</dcterms:created>
  <dcterms:modified xsi:type="dcterms:W3CDTF">2026-02-20T07:53:00Z</dcterms:modified>
</cp:coreProperties>
</file>